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6F3B" w:rsidTr="00636F3B">
        <w:trPr>
          <w:tblCellSpacing w:w="0" w:type="dxa"/>
        </w:trPr>
        <w:tc>
          <w:tcPr>
            <w:tcW w:w="334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TÀI CHÍNH</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636F3B" w:rsidTr="00636F3B">
        <w:trPr>
          <w:tblCellSpacing w:w="0" w:type="dxa"/>
        </w:trPr>
        <w:tc>
          <w:tcPr>
            <w:tcW w:w="334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449/QĐ-BTC</w:t>
            </w:r>
          </w:p>
        </w:tc>
        <w:tc>
          <w:tcPr>
            <w:tcW w:w="550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15 tháng 3 năm 2024</w:t>
            </w:r>
          </w:p>
        </w:tc>
      </w:tr>
    </w:tbl>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QUYẾT ĐỊNH</w:t>
      </w:r>
      <w:bookmarkEnd w:id="0"/>
    </w:p>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VỀ VIỆC ĐIỀU CHỈNH, BỔ SUNG BẢNG GIÁ TÍNH LỆ PHÍ TRƯỚC BẠ ĐỐI VỚI Ô TÔ, XE MÁY</w:t>
      </w:r>
      <w:bookmarkEnd w:id="1"/>
    </w:p>
    <w:p w:rsidR="00636F3B" w:rsidRDefault="00636F3B" w:rsidP="00636F3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BỘ TRƯỞNG BỘ TÀI CHÍNH</w:t>
      </w:r>
    </w:p>
    <w:p w:rsidR="00636F3B" w:rsidRDefault="00636F3B" w:rsidP="00636F3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vào Luật Phí và Lệ phí ngày 25 tháng 11 năm 2015;</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10/2022/NĐ-CP" w:history="1">
        <w:r>
          <w:rPr>
            <w:rStyle w:val="Hyperlink"/>
            <w:rFonts w:ascii="Arial" w:hAnsi="Arial" w:cs="Arial"/>
            <w:i/>
            <w:iCs/>
            <w:color w:val="0E70C3"/>
            <w:sz w:val="18"/>
            <w:szCs w:val="18"/>
            <w:u w:val="none"/>
          </w:rPr>
          <w:t>10/2022/NĐ-CP</w:t>
        </w:r>
      </w:hyperlink>
      <w:r>
        <w:rPr>
          <w:rFonts w:ascii="Arial" w:hAnsi="Arial" w:cs="Arial"/>
          <w:i/>
          <w:iCs/>
          <w:color w:val="000000"/>
          <w:sz w:val="18"/>
          <w:szCs w:val="18"/>
        </w:rPr>
        <w:t> ngày 15 tháng 01 năm 2022 của Chính phủ quy định về lệ phí trước bạ;</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6" w:tgtFrame="_blank" w:tooltip="Nghị định 14/2023/NĐ-CP" w:history="1">
        <w:r>
          <w:rPr>
            <w:rStyle w:val="Hyperlink"/>
            <w:rFonts w:ascii="Arial" w:hAnsi="Arial" w:cs="Arial"/>
            <w:i/>
            <w:iCs/>
            <w:color w:val="0E70C3"/>
            <w:sz w:val="18"/>
            <w:szCs w:val="18"/>
            <w:u w:val="none"/>
          </w:rPr>
          <w:t>14/2023/NĐ-CP</w:t>
        </w:r>
      </w:hyperlink>
      <w:r>
        <w:rPr>
          <w:rFonts w:ascii="Arial" w:hAnsi="Arial" w:cs="Arial"/>
          <w:i/>
          <w:iCs/>
          <w:color w:val="000000"/>
          <w:sz w:val="18"/>
          <w:szCs w:val="18"/>
        </w:rPr>
        <w:t> ngày 20 tháng 4 năm 2023 của Chính phủ quy định chức năng, nhiệm vụ, quyền hạn và cơ cấu tổ chức của Bộ Tài chính;</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Thông tư số </w:t>
      </w:r>
      <w:hyperlink r:id="rId7" w:tgtFrame="_blank" w:tooltip="Thông tư 13/2022/TT-BTC" w:history="1">
        <w:r>
          <w:rPr>
            <w:rStyle w:val="Hyperlink"/>
            <w:rFonts w:ascii="Arial" w:hAnsi="Arial" w:cs="Arial"/>
            <w:i/>
            <w:iCs/>
            <w:color w:val="0E70C3"/>
            <w:sz w:val="18"/>
            <w:szCs w:val="18"/>
            <w:u w:val="none"/>
          </w:rPr>
          <w:t>13/2022/TT-BTC</w:t>
        </w:r>
      </w:hyperlink>
      <w:r>
        <w:rPr>
          <w:rFonts w:ascii="Arial" w:hAnsi="Arial" w:cs="Arial"/>
          <w:i/>
          <w:iCs/>
          <w:color w:val="000000"/>
          <w:sz w:val="18"/>
          <w:szCs w:val="18"/>
        </w:rPr>
        <w:t> ngày 28 tháng 02 năm 2022 của Bộ trưởng Bộ Tài chính quy định chi tiết một số điều của Nghị định số </w:t>
      </w:r>
      <w:hyperlink r:id="rId8" w:tgtFrame="_blank" w:tooltip="Nghị định 10/2022/NĐ-CP" w:history="1">
        <w:r>
          <w:rPr>
            <w:rStyle w:val="Hyperlink"/>
            <w:rFonts w:ascii="Arial" w:hAnsi="Arial" w:cs="Arial"/>
            <w:i/>
            <w:iCs/>
            <w:color w:val="0E70C3"/>
            <w:sz w:val="18"/>
            <w:szCs w:val="18"/>
            <w:u w:val="none"/>
          </w:rPr>
          <w:t>10/2022/NĐ-CP</w:t>
        </w:r>
      </w:hyperlink>
      <w:r>
        <w:rPr>
          <w:rFonts w:ascii="Arial" w:hAnsi="Arial" w:cs="Arial"/>
          <w:i/>
          <w:iCs/>
          <w:color w:val="000000"/>
          <w:sz w:val="18"/>
          <w:szCs w:val="18"/>
        </w:rPr>
        <w:t> ngày 15 tháng 01 năm 2022 của Chính phủ quy định về lệ phí trước bạ;</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w:t>
      </w:r>
      <w:hyperlink r:id="rId9" w:tgtFrame="_blank" w:tooltip="Quyết định 283/QĐ-BTC" w:history="1">
        <w:r>
          <w:rPr>
            <w:rStyle w:val="Hyperlink"/>
            <w:rFonts w:ascii="Arial" w:hAnsi="Arial" w:cs="Arial"/>
            <w:i/>
            <w:iCs/>
            <w:color w:val="0E70C3"/>
            <w:sz w:val="18"/>
            <w:szCs w:val="18"/>
            <w:u w:val="none"/>
          </w:rPr>
          <w:t>283/QĐ-BTC</w:t>
        </w:r>
      </w:hyperlink>
      <w:r>
        <w:rPr>
          <w:rFonts w:ascii="Arial" w:hAnsi="Arial" w:cs="Arial"/>
          <w:i/>
          <w:iCs/>
          <w:color w:val="000000"/>
          <w:sz w:val="18"/>
          <w:szCs w:val="18"/>
        </w:rPr>
        <w:t> ngày 21 tháng 02 năm 2024 của Bộ Tài chính về ủy quyền ký Quyết định về Bảng giá tính lệ phí trước bạ đối với ô tô, xe máy;</w:t>
      </w:r>
    </w:p>
    <w:p w:rsidR="00636F3B" w:rsidRDefault="00636F3B" w:rsidP="00636F3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Tổng cục trưởng Tổng cục Thuế.</w:t>
      </w:r>
    </w:p>
    <w:p w:rsidR="00636F3B" w:rsidRDefault="00636F3B" w:rsidP="00636F3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rPr>
        <w:t>Điều 1.</w:t>
      </w:r>
      <w:bookmarkEnd w:id="2"/>
      <w:r>
        <w:rPr>
          <w:rFonts w:ascii="Arial" w:hAnsi="Arial" w:cs="Arial"/>
          <w:color w:val="000000"/>
          <w:sz w:val="18"/>
          <w:szCs w:val="18"/>
        </w:rPr>
        <w:t> </w:t>
      </w:r>
      <w:bookmarkStart w:id="3" w:name="dieu_1_name"/>
      <w:r>
        <w:rPr>
          <w:rFonts w:ascii="Arial" w:hAnsi="Arial" w:cs="Arial"/>
          <w:color w:val="000000"/>
          <w:sz w:val="18"/>
          <w:szCs w:val="18"/>
        </w:rPr>
        <w:t>Ban hành kèm theo Quyết định này Bảng giá điều chỉnh, bổ sung Bảng giá tính lệ phí trước bạ đối với ô tô, xe máy ban hành kèm theo Quyết định số </w:t>
      </w:r>
      <w:bookmarkEnd w:id="3"/>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"https://thuvienphapluat.vn/van-ban/thue-phi-le-phi/quyet-dinh-2353-qd-btc-2023-bang-gia-tinh-le-phi-truoc-ba-doi-voi-o-to-xe-may-585272.aspx" \o "Quyết định 2353/QĐ-BTC" \t "_blank" </w:instrText>
      </w:r>
      <w:r>
        <w:rPr>
          <w:rFonts w:ascii="Arial" w:hAnsi="Arial" w:cs="Arial"/>
          <w:color w:val="000000"/>
          <w:sz w:val="18"/>
          <w:szCs w:val="18"/>
        </w:rPr>
        <w:fldChar w:fldCharType="separate"/>
      </w:r>
      <w:r>
        <w:rPr>
          <w:rStyle w:val="Hyperlink"/>
          <w:rFonts w:ascii="Arial" w:hAnsi="Arial" w:cs="Arial"/>
          <w:color w:val="0E70C3"/>
          <w:sz w:val="18"/>
          <w:szCs w:val="18"/>
          <w:u w:val="none"/>
        </w:rPr>
        <w:t>2353/QĐ-BTC</w:t>
      </w:r>
      <w:r>
        <w:rPr>
          <w:rFonts w:ascii="Arial" w:hAnsi="Arial" w:cs="Arial"/>
          <w:color w:val="000000"/>
          <w:sz w:val="18"/>
          <w:szCs w:val="18"/>
        </w:rPr>
        <w:fldChar w:fldCharType="end"/>
      </w:r>
      <w:r>
        <w:rPr>
          <w:rFonts w:ascii="Arial" w:hAnsi="Arial" w:cs="Arial"/>
          <w:color w:val="000000"/>
          <w:sz w:val="18"/>
          <w:szCs w:val="18"/>
        </w:rPr>
        <w:t> ngày 31/10/2023.</w:t>
      </w:r>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
      <w:r>
        <w:rPr>
          <w:rFonts w:ascii="Arial" w:hAnsi="Arial" w:cs="Arial"/>
          <w:b/>
          <w:bCs/>
          <w:color w:val="000000"/>
          <w:sz w:val="18"/>
          <w:szCs w:val="18"/>
        </w:rPr>
        <w:t>Điều 2.</w:t>
      </w:r>
      <w:bookmarkEnd w:id="4"/>
      <w:r>
        <w:rPr>
          <w:rFonts w:ascii="Arial" w:hAnsi="Arial" w:cs="Arial"/>
          <w:color w:val="000000"/>
          <w:sz w:val="18"/>
          <w:szCs w:val="18"/>
        </w:rPr>
        <w:t> </w:t>
      </w:r>
      <w:bookmarkStart w:id="5" w:name="dieu_2_name"/>
      <w:r>
        <w:rPr>
          <w:rFonts w:ascii="Arial" w:hAnsi="Arial" w:cs="Arial"/>
          <w:color w:val="000000"/>
          <w:sz w:val="18"/>
          <w:szCs w:val="18"/>
        </w:rPr>
        <w:t>Quyết định này có hiệu lực kể từ ngày 20/3/2024.</w:t>
      </w:r>
      <w:bookmarkEnd w:id="5"/>
    </w:p>
    <w:p w:rsidR="00636F3B" w:rsidRDefault="00636F3B" w:rsidP="00636F3B">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
      <w:r>
        <w:rPr>
          <w:rFonts w:ascii="Arial" w:hAnsi="Arial" w:cs="Arial"/>
          <w:b/>
          <w:bCs/>
          <w:color w:val="000000"/>
          <w:sz w:val="18"/>
          <w:szCs w:val="18"/>
        </w:rPr>
        <w:t>Điều 3.</w:t>
      </w:r>
      <w:bookmarkEnd w:id="6"/>
      <w:r>
        <w:rPr>
          <w:rFonts w:ascii="Arial" w:hAnsi="Arial" w:cs="Arial"/>
          <w:color w:val="000000"/>
          <w:sz w:val="18"/>
          <w:szCs w:val="18"/>
        </w:rPr>
        <w:t> </w:t>
      </w:r>
      <w:bookmarkStart w:id="7" w:name="dieu_3_name"/>
      <w:r>
        <w:rPr>
          <w:rFonts w:ascii="Arial" w:hAnsi="Arial" w:cs="Arial"/>
          <w:color w:val="000000"/>
          <w:sz w:val="18"/>
          <w:szCs w:val="18"/>
        </w:rPr>
        <w:t>Tổng cục trưởng Tổng cục Thuế, Cục trưởng Cục Quản lý, giám sát chính sách thuế, phí và lệ phí, Chánh Văn phòng Bộ Tài chính, Cục trưởng Cục Thuế các tỉnh, thành phố trực thuộc Trung ương, các Chi cục trưởng Chi cục thuế, Chi cục thuế khu vực trực thuộc Cục Thuế các tỉnh, thành phố và các tổ chức, cá nhân có liên quan chịu trách nhiệm thi hành Quyết định này./.</w:t>
      </w:r>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6F3B" w:rsidTr="00636F3B">
        <w:trPr>
          <w:tblCellSpacing w:w="0" w:type="dxa"/>
        </w:trPr>
        <w:tc>
          <w:tcPr>
            <w:tcW w:w="442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Như Điều 3;</w:t>
            </w:r>
            <w:r>
              <w:rPr>
                <w:rFonts w:ascii="Arial" w:hAnsi="Arial" w:cs="Arial"/>
                <w:color w:val="000000"/>
                <w:sz w:val="16"/>
                <w:szCs w:val="16"/>
              </w:rPr>
              <w:br/>
              <w:t>- Các Bộ, cơ quan ngang Bộ, cơ quan thuộc Chính phủ;</w:t>
            </w:r>
            <w:r>
              <w:rPr>
                <w:rFonts w:ascii="Arial" w:hAnsi="Arial" w:cs="Arial"/>
                <w:color w:val="000000"/>
                <w:sz w:val="16"/>
                <w:szCs w:val="16"/>
              </w:rPr>
              <w:br/>
              <w:t>- Viện Kiểm sát nhân dân tối cao;</w:t>
            </w:r>
            <w:r>
              <w:rPr>
                <w:rFonts w:ascii="Arial" w:hAnsi="Arial" w:cs="Arial"/>
                <w:color w:val="000000"/>
                <w:sz w:val="16"/>
                <w:szCs w:val="16"/>
              </w:rPr>
              <w:br/>
              <w:t>- Toà án nhân dân tối cao;</w:t>
            </w:r>
            <w:r>
              <w:rPr>
                <w:rFonts w:ascii="Arial" w:hAnsi="Arial" w:cs="Arial"/>
                <w:color w:val="000000"/>
                <w:sz w:val="16"/>
                <w:szCs w:val="16"/>
              </w:rPr>
              <w:br/>
              <w:t>- Kiểm toán nhà nước;</w:t>
            </w:r>
            <w:r>
              <w:rPr>
                <w:rFonts w:ascii="Arial" w:hAnsi="Arial" w:cs="Arial"/>
                <w:color w:val="000000"/>
                <w:sz w:val="16"/>
                <w:szCs w:val="16"/>
              </w:rPr>
              <w:br/>
              <w:t>- UBTW Mặt trận Tổ quốc Việt Nam;</w:t>
            </w:r>
            <w:r>
              <w:rPr>
                <w:rFonts w:ascii="Arial" w:hAnsi="Arial" w:cs="Arial"/>
                <w:color w:val="000000"/>
                <w:sz w:val="16"/>
                <w:szCs w:val="16"/>
              </w:rPr>
              <w:br/>
              <w:t>- HĐND, UBND, Sở TC, Cục thuế, KBNN các tỉnh, TP trực thuộc TW;</w:t>
            </w:r>
            <w:r>
              <w:rPr>
                <w:rFonts w:ascii="Arial" w:hAnsi="Arial" w:cs="Arial"/>
                <w:color w:val="000000"/>
                <w:sz w:val="16"/>
                <w:szCs w:val="16"/>
              </w:rPr>
              <w:br/>
              <w:t>- Liên đoàn Thương mại và Công nghiệp Việt Nam;</w:t>
            </w:r>
            <w:r>
              <w:rPr>
                <w:rFonts w:ascii="Arial" w:hAnsi="Arial" w:cs="Arial"/>
                <w:color w:val="000000"/>
                <w:sz w:val="16"/>
                <w:szCs w:val="16"/>
              </w:rPr>
              <w:br/>
              <w:t>- Công báo;</w:t>
            </w:r>
            <w:r>
              <w:rPr>
                <w:rFonts w:ascii="Arial" w:hAnsi="Arial" w:cs="Arial"/>
                <w:color w:val="000000"/>
                <w:sz w:val="16"/>
                <w:szCs w:val="16"/>
              </w:rPr>
              <w:br/>
              <w:t>- Cổng thông tin điện tử: Chính phủ, Bộ Tài chính, Cục Quản lý công sản, Tổng cục Thuế;</w:t>
            </w:r>
            <w:r>
              <w:rPr>
                <w:rFonts w:ascii="Arial" w:hAnsi="Arial" w:cs="Arial"/>
                <w:color w:val="000000"/>
                <w:sz w:val="16"/>
                <w:szCs w:val="16"/>
              </w:rPr>
              <w:br/>
              <w:t>- Các đơn vị thuộc Bộ Tài chính;</w:t>
            </w:r>
            <w:r>
              <w:rPr>
                <w:rFonts w:ascii="Arial" w:hAnsi="Arial" w:cs="Arial"/>
                <w:color w:val="000000"/>
                <w:sz w:val="16"/>
                <w:szCs w:val="16"/>
              </w:rPr>
              <w:br/>
              <w:t>- Lưu: VT, TCT (VT, DNNCN).</w:t>
            </w:r>
          </w:p>
        </w:tc>
        <w:tc>
          <w:tcPr>
            <w:tcW w:w="4428" w:type="dxa"/>
            <w:shd w:val="clear" w:color="auto" w:fill="FFFFFF"/>
            <w:tcMar>
              <w:top w:w="0" w:type="dxa"/>
              <w:left w:w="108" w:type="dxa"/>
              <w:bottom w:w="0" w:type="dxa"/>
              <w:right w:w="108" w:type="dxa"/>
            </w:tcMa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TUQ. BỘ TRƯỞNG</w:t>
            </w:r>
            <w:r>
              <w:rPr>
                <w:rFonts w:ascii="Arial" w:hAnsi="Arial" w:cs="Arial"/>
                <w:b/>
                <w:bCs/>
                <w:color w:val="000000"/>
                <w:sz w:val="18"/>
                <w:szCs w:val="18"/>
              </w:rPr>
              <w:br/>
              <w:t>TỔNG CỤC TRƯỞNG TỔNG CỤC THUẾ</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Mai Xuân Thành</w:t>
            </w:r>
          </w:p>
        </w:tc>
      </w:tr>
    </w:tbl>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l"/>
      <w:r>
        <w:rPr>
          <w:rFonts w:ascii="Arial" w:hAnsi="Arial" w:cs="Arial"/>
          <w:b/>
          <w:bCs/>
          <w:color w:val="000000"/>
          <w:sz w:val="18"/>
          <w:szCs w:val="18"/>
        </w:rPr>
        <w:t>BẢNG GIÁ TÍNH LỆ PHÍ TRƯỚC BẠ ĐIỀU CHỈNH, BỔ SUNG</w:t>
      </w:r>
      <w:bookmarkEnd w:id="8"/>
    </w:p>
    <w:p w:rsidR="00636F3B" w:rsidRDefault="00636F3B" w:rsidP="00636F3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(Kèm theo Quyết định số: 449/QĐ-BTC ngày 15/03/2024 của Bộ Tài chính)</w:t>
      </w:r>
    </w:p>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pl_1"/>
      <w:r>
        <w:rPr>
          <w:rFonts w:ascii="Arial" w:hAnsi="Arial" w:cs="Arial"/>
          <w:b/>
          <w:bCs/>
          <w:color w:val="000000"/>
          <w:sz w:val="18"/>
          <w:szCs w:val="18"/>
        </w:rPr>
        <w:t>BẢNG 1: Ô TÔ CHỞ NGƯỜI TỪ 9 NGƯỜI TRỞ XUỐNG</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2529"/>
        <w:gridCol w:w="2918"/>
        <w:gridCol w:w="584"/>
        <w:gridCol w:w="876"/>
        <w:gridCol w:w="2237"/>
      </w:tblGrid>
      <w:tr w:rsidR="00636F3B" w:rsidTr="00636F3B">
        <w:trPr>
          <w:tblCellSpacing w:w="0" w:type="dxa"/>
        </w:trPr>
        <w:tc>
          <w:tcPr>
            <w:tcW w:w="5000" w:type="pct"/>
            <w:gridSpan w:val="6"/>
            <w:tcBorders>
              <w:top w:val="single" w:sz="8" w:space="0" w:color="auto"/>
              <w:left w:val="single" w:sz="8" w:space="0" w:color="auto"/>
              <w:bottom w:val="nil"/>
              <w:right w:val="single" w:sz="8" w:space="0" w:color="auto"/>
            </w:tcBorders>
            <w:shd w:val="clear" w:color="auto" w:fill="auto"/>
            <w:vAlign w:val="bottom"/>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1a. Ô tô chở người từ 9 người trở xuống nhập khẩu</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 số loại]</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r>
              <w:rPr>
                <w:rFonts w:ascii="Arial" w:hAnsi="Arial" w:cs="Arial"/>
                <w:b/>
                <w:bCs/>
                <w:color w:val="000000"/>
                <w:sz w:val="18"/>
                <w:szCs w:val="18"/>
              </w:rPr>
              <w:br/>
              <w:t>(VNĐ)</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 A4 SEDAN ADVANCED 40 PLUS TFSI (8WCBDG)</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1.568.700.000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 A7 SPORTBACK 45 TFSI (4KA07G)</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3.050.000.000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 A8L 55 PREMIUM TFSI QUATTRO (4NL0DA)</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5.794.500.000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AUDI Q8 S LINE 55 TFSI QUATTRO (4MN0X2)</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3.910.000.000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430I (21AT)</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3.151.000.000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430I (61AV)</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2.873.300.000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530I (JR31)</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2.869.000.000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735I (11EH)</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4.725.700.000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X4 XDRIVE20I (11DT)</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2.972.000.000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X6 XDRIVE40I (CY61)</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4.258.300.000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X7 XDRIVE40I (21EM)</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5.958.000.000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HAVAL</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H6 HEV HIDELUXE (KN1382KR7)</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916.000.000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CIVIC G (FE165RL)</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770.000.000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CIVIC RS (FE168RG)</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870.000.000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CIVIC TYPE-R (FL574PE)</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2.399.000.000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CR-V E:HEV RS(RS588RK)</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1.261.000.000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STARGAZER (I6W6D661V G G016)</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575.000.000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STARGAZER (I6W7D661V D D039)</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473.100.000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STARGAZER (I6W7D661V G G014)</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495.000.000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STARGAZER (16W7D661V G G015)</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563.000.000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LAMBORGHINI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HURACAN TECNICA (B1)</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5,2</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19.978.200.000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LAMBORGHINI</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URUS PERFORMANTE (ADAA)</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22.605.000.000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LAND ROVER</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RANGE ROVER EVOQUE SE (LZ)</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2.959.000.000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24</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LEXUS</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IS300 F SPORT (ASE30L-BEZLZ)</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2.790.000.000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2 (DENLLAC)</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459.000.000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2 (DNEHLAA)</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504.000.000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2 (DNEHLAB)</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524.000.000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2 (DNFBLAA)</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517.000.000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2 (DNFBLAB)</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562.000.000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CX-3 (DLPJLAX)</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629.000.000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CX-3 (DNGRLAG)</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569.000.000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CX-3 (DNGRLAH)</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534.000.000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CX-3 (DNJVLAA)</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599.000.000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 CX-3 (DNJVLAB)</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654.000.000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35</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MERCEDES-AMG SL 43 (232450)</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6.959.000.000</w:t>
            </w:r>
          </w:p>
        </w:tc>
      </w:tr>
      <w:tr w:rsidR="00636F3B" w:rsidTr="00636F3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36</w:t>
            </w:r>
          </w:p>
        </w:tc>
        <w:tc>
          <w:tcPr>
            <w:tcW w:w="1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MG</w:t>
            </w:r>
          </w:p>
        </w:tc>
        <w:tc>
          <w:tcPr>
            <w:tcW w:w="15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MG RX5 1.5T DCT LUX (AS22)</w:t>
            </w:r>
          </w:p>
        </w:tc>
        <w:tc>
          <w:tcPr>
            <w:tcW w:w="30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nil"/>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799.000.000</w:t>
            </w:r>
          </w:p>
        </w:tc>
      </w:tr>
      <w:tr w:rsidR="00636F3B" w:rsidTr="00636F3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37</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MG</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MG5 1.5L MT STD (SAP31)</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MINI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COUNTRYMAN JOHN COOPER WORKS ALL4 (31BS)</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3.089.000.000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MITSUBISHI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ATTRAGE GLS (A13ASTHHL)</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465.000.000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PORSCHE</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CAYENNE (9YAAI1)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6.685.000.000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PORSCHE</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CAYENNE COUPE (9YBAI1)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6.500.000.000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SKODA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KAROQ (NU73UE)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951.400.000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SKODA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KAROQ (NU74UE)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1.037.100.000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SKODA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KODIAQ (NS73KC)</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1.164.000.000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SKODA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KODIAQ (NS74RZ)</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1.341.900.000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SUBARU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FORESTER 2.0I-L ES (SK7BLLL)</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884.000.000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SUBARU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OUTBACK 2.5I-T EYESIGHT AWD CVT (BT9BLEL)</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SUBARU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OUTBACK 2.5I-T EYESIGHT AWD CVT (BT9CLEL)</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1.777.000.000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ALPHARD CD (TAHA40L-PFZVT)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4.376.300.000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50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ALPHARD HEV CD (AAHH40L-PFXVB)</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4.480.500.000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COROLLA ALTIS (ZRE211L-GEXEGU)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725.000.000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COROLLA ALTIS (ZRE211L-GEXGGU )</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780.000.000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COROLLA ALTIS HEV (ZWE211L-GEXVBU)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870.000.000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INNOVA CROSS 2.0 HEV (MAGH10L-BPXHBU)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998.000.000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INNOVA CROSS 2.0V (MAGA10L-BRXMBU)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818.000.000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YARIS CROSS (NGC200L-DHXHKE)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656.700.000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YARIS CROSS HEV (NYC200L-DHXHBE)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771.000.000</w:t>
            </w:r>
          </w:p>
        </w:tc>
      </w:tr>
      <w:tr w:rsidR="00636F3B" w:rsidTr="00636F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Ô tô điện</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 Số loại]</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r>
              <w:rPr>
                <w:rFonts w:ascii="Arial" w:hAnsi="Arial" w:cs="Arial"/>
                <w:b/>
                <w:bCs/>
                <w:color w:val="000000"/>
                <w:sz w:val="18"/>
                <w:szCs w:val="18"/>
              </w:rPr>
              <w:br/>
              <w:t>(VNĐ)</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EQB 250 (243601)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2.289.000.000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EQE 500 4MATIC (SUV) (294622)</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EQS 450+ (V1) (297123)</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5.009.000.000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EQS 500 4MATIC (SUV) (296634)</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4.999.000.000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PORSCHE</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TAYCAN 4 CROSS TURISMO (Y1BBD1)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6.500.000.000</w:t>
            </w:r>
          </w:p>
        </w:tc>
      </w:tr>
      <w:tr w:rsidR="00636F3B" w:rsidTr="00636F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1b. Ô tô chở người từ 9 người trở xuống sản xuất, lắp ráp trong nước</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 số loại]</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p>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(VNĐ)</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320I 35FV</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1.509.000.000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320I 35FV-01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1.651.000.000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520I 15DD.A7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1.845.500.000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X5 XDRIVE40I 15EW.B7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4.132.000.000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X5 XDRIVE40I TA85.A7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3.365.000.000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X5 XDRIVE40I TA85.B7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3.497.000.000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CR-V G-RS382REN</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1.109.000.000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CR-V L AWD-RS488RJN</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1.310.000.000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CR-V L-RS384REN</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1.159.000.000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CUSTIN 1.5T SPECIAL</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945.000.000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CUSTIN 1.5T STANDARD</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850.000.000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CUSTIN 2.0T PREMIUM</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PALISADE R2.2 PREMIUM</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1.589.000.000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PALISADE R2.2 SPECIAI</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1.479.000.000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SANTAFE TM HEV 1.6 T-GDI</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1.232.000.000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SANTAFE TM1 2.2 TCI 8DCT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1.030.000.000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SANTAFE TM2 2.2 TCI 8DCI PRE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1.180.000.000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SANTALE TM3 2.5 MPI 6AT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950.000.000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SANEALE TM4 2.5 MPI 6AT PRE</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1.150.000.000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TUCSON 1.6 T-GDI 7DCT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TUCSON 2.0 MPI 6AT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750.000.000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TUCSON 2.0 MPI 6AT HGS</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839.000.000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TUCSON 2.0 TCI 8AT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869.000.000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CARENS KY 1.5G CVT FL7/DTLX</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631.000.000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CARENS KY 1.5G CVT FL7-01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CARENS KY 1.5G MT FL7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589.000.000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CARNIVAL KA4 3.5 AT FH7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1.754.000.000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K3 BD 1.6 AT FH5-01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K3 BD 1.6 AT FH5-03</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585.000.000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K3 BD 1.6 DCT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689.000.000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31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K3 BD 1.6 MT FS5-01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K3 BD 2.0 AT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644.000.000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K5 DL3 2.0 AT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839.000.000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K5 DL3 2.0 AT FS5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784.000.000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K5 DL3 2.5 AT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MORNING JAPE 1.2 AT-02</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MORNING JAPE 1.2G AT FS5-01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424.000.000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MORNING JAPE 1.2G AT FS5-02</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371.000.000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MORNING JAPE 1.2G AT FS5-03</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SELTOS SP2I 1.4 DCT</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604.000.000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SELTOS SP2I 1.4 DCTH</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SELTOS SP2I 1.6 ATH</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2.2 DCT AH7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1.144.000.000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2.2 DC T FL7-01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914.000.000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2.2D DCT AH7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1.210.500 000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2.2D DCT AH7-01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1.185.000.000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2.2D DCT FL7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979.000.000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SORENTO MQ4 2.5G AT FS7</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1.044.000.000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1.6G DCT AH5-02</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1.014.000.000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1.6G DCT AH5-03</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2.0D AT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924.000.000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2.0D AT FH5-01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909.000.000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2.0G AT FH5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939.000.000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2.0G AT FH5-01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KIA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SPORTAGE NQ5 2.0G AT FS5</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CX-5 KFAWLA</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979.000.000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57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MAZDA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CX-5 KFAWLA-01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MERCEDES-BENZ</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200 AVANTGARDE 206042</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1.599.000.000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3008 PKJEP6</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949.000.000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3008 PMJEP6</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1.039.000.000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3008 PMJEP6-01</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1.129.000.000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408 PFSEP8</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408 PGSEP8</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1.119.000.000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408 PHSEP8</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1.269.000.000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PEUGEOT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5008 PNJEP6</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1.229.000.000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FORTUNER GUN 165L-SUFLXU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995 000.000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FORTUNER GUN 165L-SUTSXU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1.080.000.000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FORTUNER LEGENDER GUN156L-SUTHXU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1.426.000.000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FORTUNER LEGENDER GUN165L-SUTHXU</w:t>
            </w:r>
          </w:p>
        </w:tc>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45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1.195.800.000</w:t>
            </w:r>
          </w:p>
        </w:tc>
      </w:tr>
      <w:tr w:rsidR="00636F3B" w:rsidTr="00636F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Ô tô điện</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 Số loại]</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r>
              <w:rPr>
                <w:rFonts w:ascii="Arial" w:hAnsi="Arial" w:cs="Arial"/>
                <w:b/>
                <w:bCs/>
                <w:color w:val="000000"/>
                <w:sz w:val="18"/>
                <w:szCs w:val="18"/>
              </w:rPr>
              <w:br/>
              <w:t>(VNĐ)</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HYUNDAI</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IONIQ 5 SPECIAL</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1.450.000.000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8 ECO T5BA02</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1.137.800.000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8 PLUS U5AA02</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1.333.500.000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ECO H7AC01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1.446.800.000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74</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PLUS 36AC01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1.670.500.000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75</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PLUS 47AC01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1.600.600.000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76</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PLUS E6AC01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1.673.300.000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77</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PLUS F7AC01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1.641.000.000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78</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9 PLUS J7AC01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1.594.000.000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79</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E34 D5GH01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690.000.000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80</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E34 D5HH01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690.000.000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81</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VF E34 R5HH01</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690.000.000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82</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WULING</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WULING HONGGUANG MINI EV E50 LVI-170</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265.000.000</w:t>
            </w:r>
          </w:p>
        </w:tc>
      </w:tr>
      <w:tr w:rsidR="00636F3B" w:rsidTr="00636F3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83</w:t>
            </w:r>
          </w:p>
        </w:tc>
        <w:tc>
          <w:tcPr>
            <w:tcW w:w="13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WULING</w:t>
            </w:r>
          </w:p>
        </w:tc>
        <w:tc>
          <w:tcPr>
            <w:tcW w:w="1500" w:type="pct"/>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WULING HONGGUANG MINI EV E50 LV2-170</w:t>
            </w:r>
          </w:p>
        </w:tc>
        <w:tc>
          <w:tcPr>
            <w:tcW w:w="750" w:type="pct"/>
            <w:gridSpan w:val="2"/>
            <w:tcBorders>
              <w:top w:val="nil"/>
              <w:left w:val="single" w:sz="8" w:space="0" w:color="auto"/>
              <w:bottom w:val="single" w:sz="8" w:space="0" w:color="auto"/>
              <w:right w:val="nil"/>
            </w:tcBorders>
            <w:shd w:val="clear" w:color="auto" w:fill="auto"/>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282.000.000</w:t>
            </w:r>
          </w:p>
        </w:tc>
      </w:tr>
    </w:tbl>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l_2"/>
      <w:r>
        <w:rPr>
          <w:rFonts w:ascii="Arial" w:hAnsi="Arial" w:cs="Arial"/>
          <w:b/>
          <w:bCs/>
          <w:color w:val="000000"/>
          <w:sz w:val="18"/>
          <w:szCs w:val="18"/>
        </w:rPr>
        <w:t>BẢNG 2: Ô TÔ PICK UP, Ô TÔ TẢI VAN</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9"/>
        <w:gridCol w:w="2140"/>
        <w:gridCol w:w="3697"/>
        <w:gridCol w:w="681"/>
        <w:gridCol w:w="973"/>
        <w:gridCol w:w="1848"/>
      </w:tblGrid>
      <w:tr w:rsidR="00636F3B" w:rsidTr="00636F3B">
        <w:trPr>
          <w:tblCellSpacing w:w="0" w:type="dxa"/>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2a. Ô tô pick up, tải Van nhập khẩu</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mại/Số loại]</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p>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(VNĐ)</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NISSAN</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NAVARA VL (CTSNLWLD23IYP8----)</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900.000.000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TOYOTA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HILUX ADVENTURE (GUN126L-DTTHXU)</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1.077.000.000</w:t>
            </w:r>
          </w:p>
        </w:tc>
      </w:tr>
      <w:tr w:rsidR="00636F3B" w:rsidTr="00636F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2b. Ô tô pick up, tải Van sản xuất, lắp ráp trong nước</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(Mã kiểu loại)/ Tên thương mại/ số loại]</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người cho phép chở (kể cả lái xe)</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p>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(VNĐ)</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FORD</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RANGER TRABCF7P0C3CXEL1</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871.000.000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GAZ</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GAZELLE NEXT A31R22.E5</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637.400.000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SRM</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868/V5</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348.100.000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1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SRM</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X30-V5</w:t>
            </w:r>
          </w:p>
        </w:tc>
        <w:tc>
          <w:tcPr>
            <w:tcW w:w="3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5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284.600.000</w:t>
            </w:r>
          </w:p>
        </w:tc>
      </w:tr>
    </w:tbl>
    <w:p w:rsidR="00636F3B" w:rsidRDefault="00636F3B" w:rsidP="00636F3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l_3"/>
      <w:r>
        <w:rPr>
          <w:rFonts w:ascii="Arial" w:hAnsi="Arial" w:cs="Arial"/>
          <w:b/>
          <w:bCs/>
          <w:color w:val="000000"/>
          <w:sz w:val="18"/>
          <w:szCs w:val="18"/>
        </w:rPr>
        <w:t>BẢNG 4: Ô TÔ VẬN TẢI HÀNG HÓA (TRỪ Ô TÔ PICKUP, Ô TÔ TẢI VAN)</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9"/>
        <w:gridCol w:w="5934"/>
        <w:gridCol w:w="1654"/>
        <w:gridCol w:w="1751"/>
      </w:tblGrid>
      <w:tr w:rsidR="00636F3B" w:rsidTr="00636F3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Trọng tải</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 (VNĐ)</w:t>
            </w:r>
          </w:p>
        </w:tc>
      </w:tr>
      <w:tr w:rsidR="00636F3B" w:rsidTr="00636F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Nước sản xuất lắp ráp: Việt Nam</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30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22 tấn đến dưới 25 tấn</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SCANIA</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5.326.600.000</w:t>
            </w:r>
          </w:p>
        </w:tc>
      </w:tr>
    </w:tbl>
    <w:p w:rsidR="00636F3B" w:rsidRDefault="00636F3B" w:rsidP="00636F3B">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BẢNG 6: XE MÁY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9"/>
        <w:gridCol w:w="97"/>
        <w:gridCol w:w="876"/>
        <w:gridCol w:w="97"/>
        <w:gridCol w:w="1070"/>
        <w:gridCol w:w="97"/>
        <w:gridCol w:w="3697"/>
        <w:gridCol w:w="1654"/>
        <w:gridCol w:w="1751"/>
      </w:tblGrid>
      <w:tr w:rsidR="00636F3B" w:rsidTr="00636F3B">
        <w:trPr>
          <w:tblCellSpacing w:w="0" w:type="dxa"/>
        </w:trPr>
        <w:tc>
          <w:tcPr>
            <w:tcW w:w="5000" w:type="pct"/>
            <w:gridSpan w:val="9"/>
            <w:tcBorders>
              <w:top w:val="single" w:sz="8" w:space="0" w:color="auto"/>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Phần 6a. Xe máy hai bánh nhập khẩu</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nhóm xe</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Số loại)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 Công suất (cm</w:t>
            </w:r>
            <w:r>
              <w:rPr>
                <w:rFonts w:ascii="Arial" w:hAnsi="Arial" w:cs="Arial"/>
                <w:b/>
                <w:bCs/>
                <w:color w:val="000000"/>
                <w:sz w:val="18"/>
                <w:szCs w:val="18"/>
                <w:vertAlign w:val="superscript"/>
              </w:rPr>
              <w:t>3</w:t>
            </w:r>
            <w:r>
              <w:rPr>
                <w:rFonts w:ascii="Arial" w:hAnsi="Arial" w:cs="Arial"/>
                <w:b/>
                <w:bCs/>
                <w:color w:val="000000"/>
                <w:sz w:val="18"/>
                <w:szCs w:val="18"/>
              </w:rPr>
              <w:t>/kW)</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r>
              <w:rPr>
                <w:rFonts w:ascii="Arial" w:hAnsi="Arial" w:cs="Arial"/>
                <w:b/>
                <w:bCs/>
                <w:color w:val="000000"/>
                <w:sz w:val="18"/>
                <w:szCs w:val="18"/>
              </w:rPr>
              <w:br/>
              <w:t>(VNĐ)</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Xe hai </w:t>
            </w:r>
            <w:r>
              <w:rPr>
                <w:rFonts w:ascii="Arial" w:hAnsi="Arial" w:cs="Arial"/>
                <w:color w:val="000000"/>
                <w:sz w:val="18"/>
                <w:szCs w:val="18"/>
              </w:rPr>
              <w:lastRenderedPageBreak/>
              <w:t>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BMW</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 1250 GS ADVENTURE</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1254</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707.000.000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DESERT X</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640.000.000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DIAVEL V4</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1158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1.025.000.000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 SCRAMBLER</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803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412.500.000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HYPERMOTARD 950</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524.500.000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HYPERMOTARD950 SP</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633.000.000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MONSTER SP</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539.000.000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MULTISTRADA V2 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667.500.000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MULTISTRADA V4S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1158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998.000.000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PANIGALE V2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955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734.000.000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PANIGALE V4 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1103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1.149.000.000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SCRAMBLER DUCATI 1100 PRO</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1079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545.000.000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SCRAMBLER DUCATI 1100 SPORT PRO</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1079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609.000.000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STREETFIGHTER V2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955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644.500.000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DUCATI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STREETFIGHTER V4S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1103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890.000.000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GPX</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LEGEND250 TWIN III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234</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73.000.000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GPX</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ROCK CLASSIC</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28.900.000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HARLEY- DAVIDSON</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CVO ROAD GLIDE LTD ANNIVERSARY</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1923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3.199.900.000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HARLEY- DAVIDSON</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CVO STREET GLIDE</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1977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2.310.000.000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20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HARLEY- DAVIDSON</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FAT BOB 114</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1868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799.000.000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ADV 160 ABS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156,93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82.100.000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CB 150X</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149,16</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70.800.000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CB650R</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649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247.000.000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DREAM 125</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123,94</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78.500.000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PCX 160 ABS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156,93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87.000.000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TRANSALP 750</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755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309.000.000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VARIO 125</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42.000.000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VARIO 125</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39.600.000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WAVE 1251</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HYOSUNG</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GV300R</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295,9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111.300.000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ROYAL ENFIELD</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HIMALAYAN</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411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ROYAL ENFIELD</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INTERCEPTOR INT 650</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648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192.000.000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SCOMADI</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TT125</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124,6</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97.000.000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TRIUMPH</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BONNEVILLE T120 BLACK DGR LIMITED EDITION</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1200</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607.000.000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TRIUMPH</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STREET TRIPLE MOTO2 TM EDITION</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765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544.900.000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 MAX</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139.000.000</w:t>
            </w:r>
          </w:p>
        </w:tc>
      </w:tr>
      <w:tr w:rsidR="00636F3B" w:rsidTr="00636F3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BMW</w:t>
            </w:r>
          </w:p>
        </w:tc>
        <w:tc>
          <w:tcPr>
            <w:tcW w:w="19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CE04</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574.000.000</w:t>
            </w:r>
          </w:p>
        </w:tc>
      </w:tr>
      <w:tr w:rsidR="00636F3B" w:rsidTr="00636F3B">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Phần 6b. Xe máy hai bánh sản xuất, lắp ráp trong nước</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nhóm xe</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Nhãn hiệu</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Kiểu loại xe [Tên thương mại/ Số loại]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Thể tích làm việc/ Công suất (cm</w:t>
            </w:r>
            <w:r>
              <w:rPr>
                <w:rFonts w:ascii="Arial" w:hAnsi="Arial" w:cs="Arial"/>
                <w:b/>
                <w:bCs/>
                <w:color w:val="000000"/>
                <w:sz w:val="18"/>
                <w:szCs w:val="18"/>
                <w:vertAlign w:val="superscript"/>
              </w:rPr>
              <w:t>3</w:t>
            </w:r>
            <w:r>
              <w:rPr>
                <w:rFonts w:ascii="Arial" w:hAnsi="Arial" w:cs="Arial"/>
                <w:b/>
                <w:bCs/>
                <w:color w:val="000000"/>
                <w:sz w:val="18"/>
                <w:szCs w:val="18"/>
              </w:rPr>
              <w:t>/kW)</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 tính LPTB</w:t>
            </w:r>
            <w:r>
              <w:rPr>
                <w:rFonts w:ascii="Arial" w:hAnsi="Arial" w:cs="Arial"/>
                <w:b/>
                <w:bCs/>
                <w:color w:val="000000"/>
                <w:sz w:val="18"/>
                <w:szCs w:val="18"/>
              </w:rPr>
              <w:br/>
              <w:t>(VNĐ)</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JA386 WAVE RSX FI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23.700.000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JA387 WAVE RSX FI (D)</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22.200.000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JA388 WAVE RSX FI (C)</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25.700.000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JA393 WAVE α</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109,2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18.700.000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JF952 SH125I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74.600.000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JF953 SH125I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84.900.000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JK190 SH MODE</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58.800.000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JK191 SH MODE</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124,8</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65.600.000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KF424 SH160I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156,9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93.800.000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HONDA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KF425 SH160I</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156,9</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103.500.000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HYOSUNG</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18.300.000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HYOSUNG</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HSVSC</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12.500.000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HYOSUNG</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HSVSD</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14.700.000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HYOSUNG</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HSVSW</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12.400.000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PIAGGIO</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VESPA GTS 150 ABS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155,1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126.500.000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SCOOTER</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HSV1</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17.600.000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SCOOTER</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17.200.000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SCOOTER</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HSV3</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18.200.000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SYM</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TUSCANY 150-VW5</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149,6</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44.000.000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WMOTO</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CUB CLASSIC 50CC</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49,46</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23.200.000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EXCITER-B5VB</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155,1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48.000.000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EXCITER-B5VC</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155,1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51.000.000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EXCITER-BNV1</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155,1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54.700.000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PG-1-BNS1</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113,7</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30.900.000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PEGA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XMEN PLUS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22.000.000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SELEX CAMEL</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21.900.000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27</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EVO 200</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19.800.000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28</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EVO 200 LITE</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2,45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29</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FELIZ 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27.000.000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30</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KLARA S2</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35.000.000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31</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THEON 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7,1</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63.000.000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32</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VINFAST</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VENTO S</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5,2</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50.000.000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33</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YADEA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OCEAN</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1,6</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18.000.000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34</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YADEA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YD1500DT-1G</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2,55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27.200.000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35</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YADEA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YD600DT-12G</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1,45</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17.500.000</w:t>
            </w:r>
          </w:p>
        </w:tc>
      </w:tr>
      <w:tr w:rsidR="00636F3B" w:rsidTr="00636F3B">
        <w:trPr>
          <w:tblCellSpacing w:w="0" w:type="dxa"/>
        </w:trPr>
        <w:tc>
          <w:tcPr>
            <w:tcW w:w="250" w:type="pct"/>
            <w:gridSpan w:val="2"/>
            <w:tcBorders>
              <w:top w:val="nil"/>
              <w:left w:val="single" w:sz="8" w:space="0" w:color="auto"/>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36</w:t>
            </w:r>
          </w:p>
        </w:tc>
        <w:tc>
          <w:tcPr>
            <w:tcW w:w="5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Xe hai bánh (điện)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YAMAHA</w:t>
            </w:r>
          </w:p>
        </w:tc>
        <w:tc>
          <w:tcPr>
            <w:tcW w:w="19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NEOS-BFM4</w:t>
            </w:r>
          </w:p>
        </w:tc>
        <w:tc>
          <w:tcPr>
            <w:tcW w:w="85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2,3</w:t>
            </w:r>
          </w:p>
        </w:tc>
        <w:tc>
          <w:tcPr>
            <w:tcW w:w="800" w:type="pct"/>
            <w:tcBorders>
              <w:top w:val="nil"/>
              <w:left w:val="nil"/>
              <w:bottom w:val="single" w:sz="8" w:space="0" w:color="auto"/>
              <w:right w:val="single" w:sz="8" w:space="0" w:color="auto"/>
            </w:tcBorders>
            <w:shd w:val="clear" w:color="auto" w:fill="FFFFFF"/>
            <w:vAlign w:val="center"/>
            <w:hideMark/>
          </w:tcPr>
          <w:p w:rsidR="00636F3B" w:rsidRDefault="00636F3B">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49.100.00</w:t>
            </w:r>
          </w:p>
        </w:tc>
      </w:tr>
    </w:tbl>
    <w:p w:rsidR="008246DA" w:rsidRPr="00636F3B" w:rsidRDefault="008246DA" w:rsidP="00636F3B">
      <w:bookmarkStart w:id="12" w:name="_GoBack"/>
      <w:bookmarkEnd w:id="12"/>
    </w:p>
    <w:sectPr w:rsidR="008246DA" w:rsidRPr="00636F3B" w:rsidSect="00062D4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37"/>
    <w:rsid w:val="000113CB"/>
    <w:rsid w:val="00062D43"/>
    <w:rsid w:val="00181AA7"/>
    <w:rsid w:val="00443C08"/>
    <w:rsid w:val="00446825"/>
    <w:rsid w:val="005948D0"/>
    <w:rsid w:val="005F2537"/>
    <w:rsid w:val="00636F3B"/>
    <w:rsid w:val="007E0556"/>
    <w:rsid w:val="008214B8"/>
    <w:rsid w:val="008246DA"/>
    <w:rsid w:val="009C3B8E"/>
    <w:rsid w:val="00A77869"/>
    <w:rsid w:val="00F5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05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6825"/>
    <w:rPr>
      <w:b/>
      <w:bCs/>
    </w:rPr>
  </w:style>
  <w:style w:type="character" w:styleId="Hyperlink">
    <w:name w:val="Hyperlink"/>
    <w:basedOn w:val="DefaultParagraphFont"/>
    <w:uiPriority w:val="99"/>
    <w:semiHidden/>
    <w:unhideWhenUsed/>
    <w:rsid w:val="00446825"/>
    <w:rPr>
      <w:color w:val="0000FF"/>
      <w:u w:val="single"/>
    </w:rPr>
  </w:style>
  <w:style w:type="character" w:customStyle="1" w:styleId="Heading3Char">
    <w:name w:val="Heading 3 Char"/>
    <w:basedOn w:val="DefaultParagraphFont"/>
    <w:link w:val="Heading3"/>
    <w:uiPriority w:val="9"/>
    <w:rsid w:val="007E0556"/>
    <w:rPr>
      <w:rFonts w:ascii="Times New Roman" w:eastAsia="Times New Roman" w:hAnsi="Times New Roman" w:cs="Times New Roman"/>
      <w:b/>
      <w:bCs/>
      <w:sz w:val="27"/>
      <w:szCs w:val="27"/>
    </w:rPr>
  </w:style>
  <w:style w:type="paragraph" w:styleId="NormalWeb">
    <w:name w:val="Normal (Web)"/>
    <w:basedOn w:val="Normal"/>
    <w:uiPriority w:val="99"/>
    <w:unhideWhenUsed/>
    <w:rsid w:val="007E05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1AA7"/>
    <w:pPr>
      <w:ind w:left="720"/>
      <w:contextualSpacing/>
    </w:pPr>
  </w:style>
  <w:style w:type="character" w:styleId="FollowedHyperlink">
    <w:name w:val="FollowedHyperlink"/>
    <w:basedOn w:val="DefaultParagraphFont"/>
    <w:uiPriority w:val="99"/>
    <w:semiHidden/>
    <w:unhideWhenUsed/>
    <w:rsid w:val="00636F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05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6825"/>
    <w:rPr>
      <w:b/>
      <w:bCs/>
    </w:rPr>
  </w:style>
  <w:style w:type="character" w:styleId="Hyperlink">
    <w:name w:val="Hyperlink"/>
    <w:basedOn w:val="DefaultParagraphFont"/>
    <w:uiPriority w:val="99"/>
    <w:semiHidden/>
    <w:unhideWhenUsed/>
    <w:rsid w:val="00446825"/>
    <w:rPr>
      <w:color w:val="0000FF"/>
      <w:u w:val="single"/>
    </w:rPr>
  </w:style>
  <w:style w:type="character" w:customStyle="1" w:styleId="Heading3Char">
    <w:name w:val="Heading 3 Char"/>
    <w:basedOn w:val="DefaultParagraphFont"/>
    <w:link w:val="Heading3"/>
    <w:uiPriority w:val="9"/>
    <w:rsid w:val="007E0556"/>
    <w:rPr>
      <w:rFonts w:ascii="Times New Roman" w:eastAsia="Times New Roman" w:hAnsi="Times New Roman" w:cs="Times New Roman"/>
      <w:b/>
      <w:bCs/>
      <w:sz w:val="27"/>
      <w:szCs w:val="27"/>
    </w:rPr>
  </w:style>
  <w:style w:type="paragraph" w:styleId="NormalWeb">
    <w:name w:val="Normal (Web)"/>
    <w:basedOn w:val="Normal"/>
    <w:uiPriority w:val="99"/>
    <w:unhideWhenUsed/>
    <w:rsid w:val="007E05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1AA7"/>
    <w:pPr>
      <w:ind w:left="720"/>
      <w:contextualSpacing/>
    </w:pPr>
  </w:style>
  <w:style w:type="character" w:styleId="FollowedHyperlink">
    <w:name w:val="FollowedHyperlink"/>
    <w:basedOn w:val="DefaultParagraphFont"/>
    <w:uiPriority w:val="99"/>
    <w:semiHidden/>
    <w:unhideWhenUsed/>
    <w:rsid w:val="0063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172">
      <w:bodyDiv w:val="1"/>
      <w:marLeft w:val="0"/>
      <w:marRight w:val="0"/>
      <w:marTop w:val="0"/>
      <w:marBottom w:val="0"/>
      <w:divBdr>
        <w:top w:val="none" w:sz="0" w:space="0" w:color="auto"/>
        <w:left w:val="none" w:sz="0" w:space="0" w:color="auto"/>
        <w:bottom w:val="none" w:sz="0" w:space="0" w:color="auto"/>
        <w:right w:val="none" w:sz="0" w:space="0" w:color="auto"/>
      </w:divBdr>
    </w:div>
    <w:div w:id="17187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0-2022-nd-cp-quy-dinh-ve-le-phi-truoc-ba-484768.aspx" TargetMode="External"/><Relationship Id="rId3" Type="http://schemas.openxmlformats.org/officeDocument/2006/relationships/settings" Target="settings.xml"/><Relationship Id="rId7" Type="http://schemas.openxmlformats.org/officeDocument/2006/relationships/hyperlink" Target="https://thuvienphapluat.vn/van-ban/thue-phi-le-phi/thong-tu-13-2022-tt-btc-huong-dan-nghi-dinh-10-2022-nd-cp-le-phi-truoc-ba-49640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14-2023-nd-cp-chuc-nang-nhiem-vu-bo-tai-chinh-563922.aspx" TargetMode="External"/><Relationship Id="rId11" Type="http://schemas.openxmlformats.org/officeDocument/2006/relationships/theme" Target="theme/theme1.xml"/><Relationship Id="rId5" Type="http://schemas.openxmlformats.org/officeDocument/2006/relationships/hyperlink" Target="https://thuvienphapluat.vn/van-ban/thue-phi-le-phi/nghi-dinh-10-2022-nd-cp-quy-dinh-ve-le-phi-truoc-ba-484768.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hue-phi-le-phi/quyet-dinh-283-qd-btc-2024-uy-quyen-ky-quyet-dinh-bang-gia-tinh-le-phi-truoc-ba-o-to-59974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VanKien</dc:creator>
  <cp:lastModifiedBy>WELCOME</cp:lastModifiedBy>
  <cp:revision>2</cp:revision>
  <dcterms:created xsi:type="dcterms:W3CDTF">2024-03-26T03:33:00Z</dcterms:created>
  <dcterms:modified xsi:type="dcterms:W3CDTF">2024-03-26T03:33:00Z</dcterms:modified>
</cp:coreProperties>
</file>